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3" w:lineRule="atLeast"/>
        <w:ind w:left="0" w:leftChars="0" w:firstLine="0" w:firstLineChars="0"/>
        <w:jc w:val="center"/>
        <w:rPr>
          <w:b/>
          <w:color w:val="525353"/>
          <w:sz w:val="42"/>
          <w:szCs w:val="42"/>
        </w:rPr>
      </w:pPr>
      <w:r>
        <w:rPr>
          <w:b/>
          <w:color w:val="525353"/>
          <w:sz w:val="42"/>
          <w:szCs w:val="42"/>
        </w:rPr>
        <w:t>防城港市教育局防城港市2020年“国培计划”市级统筹培训项目竞争性磋商公告</w:t>
      </w:r>
    </w:p>
    <w:p>
      <w:pPr>
        <w:spacing w:line="360" w:lineRule="auto"/>
        <w:rPr>
          <w:rFonts w:hint="eastAsia"/>
        </w:rPr>
      </w:pPr>
      <w:r>
        <w:rPr>
          <w:rFonts w:hint="eastAsia"/>
        </w:rPr>
        <w:t>广西桂水工程咨询有限公司受</w:t>
      </w:r>
      <w:r>
        <w:rPr>
          <w:rFonts w:hint="eastAsia"/>
        </w:rPr>
        <w:fldChar w:fldCharType="begin"/>
      </w:r>
      <w:r>
        <w:rPr>
          <w:rFonts w:hint="eastAsia"/>
        </w:rPr>
        <w:instrText xml:space="preserve"> 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w:instrText>
      </w:r>
      <w:r>
        <w:rPr>
          <w:rFonts w:hint="eastAsia"/>
        </w:rPr>
        <w:fldChar w:fldCharType="separate"/>
      </w:r>
      <w:r>
        <w:rPr>
          <w:rFonts w:hint="eastAsia"/>
        </w:rPr>
        <w:t>防城港市教育局</w:t>
      </w:r>
      <w:r>
        <w:rPr>
          <w:rFonts w:hint="eastAsia"/>
        </w:rPr>
        <w:fldChar w:fldCharType="end"/>
      </w:r>
      <w:r>
        <w:rPr>
          <w:rFonts w:hint="eastAsia"/>
        </w:rPr>
        <w:t>委托，根据《中华人民共和国政府采购法》、《政府采购竞争性磋商采购方式管理暂行办法》等有关规定，现对防城港市2020年“国培计划”市级统筹培训项目 进行竞争性磋商，欢迎符合条件的供应商前来参加磋商活动。</w:t>
      </w:r>
    </w:p>
    <w:p>
      <w:pPr>
        <w:spacing w:line="360" w:lineRule="auto"/>
        <w:rPr>
          <w:rFonts w:hint="eastAsia"/>
        </w:rPr>
      </w:pPr>
      <w:r>
        <w:rPr>
          <w:rFonts w:hint="eastAsia"/>
        </w:rPr>
        <w:t>一、采购项目名称：防城港市2020年“国培计划”市级统筹培训项目</w:t>
      </w:r>
    </w:p>
    <w:p>
      <w:pPr>
        <w:spacing w:line="360" w:lineRule="auto"/>
        <w:rPr>
          <w:rFonts w:hint="eastAsia"/>
        </w:rPr>
      </w:pPr>
      <w:r>
        <w:rPr>
          <w:rFonts w:hint="eastAsia"/>
        </w:rPr>
        <w:t>二、采购项目编号：FCZC2020-C3-10005-GSZX</w:t>
      </w:r>
    </w:p>
    <w:p>
      <w:pPr>
        <w:spacing w:line="360" w:lineRule="auto"/>
        <w:rPr>
          <w:rFonts w:hint="eastAsia"/>
        </w:rPr>
      </w:pPr>
      <w:r>
        <w:rPr>
          <w:rFonts w:hint="eastAsia"/>
        </w:rPr>
        <w:t>三、采购项目的名称、数量、简要规格描述或项目基本概况介绍：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30" w:type="dxa"/>
          <w:left w:w="30" w:type="dxa"/>
          <w:bottom w:w="30" w:type="dxa"/>
          <w:right w:w="30" w:type="dxa"/>
        </w:tblCellMar>
      </w:tblPr>
      <w:tblGrid>
        <w:gridCol w:w="472"/>
        <w:gridCol w:w="1830"/>
        <w:gridCol w:w="1290"/>
        <w:gridCol w:w="1365"/>
        <w:gridCol w:w="1200"/>
        <w:gridCol w:w="795"/>
        <w:gridCol w:w="235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0" w:type="dxa"/>
            <w:left w:w="30" w:type="dxa"/>
            <w:bottom w:w="30" w:type="dxa"/>
            <w:right w:w="30" w:type="dxa"/>
          </w:tblCellMar>
        </w:tblPrEx>
        <w:trPr>
          <w:trHeight w:val="859" w:hRule="atLeast"/>
        </w:trPr>
        <w:tc>
          <w:tcPr>
            <w:tcW w:w="472" w:type="dxa"/>
            <w:shd w:val="clear" w:color="auto" w:fill="auto"/>
            <w:tcMar>
              <w:top w:w="75" w:type="dxa"/>
              <w:left w:w="120" w:type="dxa"/>
              <w:bottom w:w="75" w:type="dxa"/>
              <w:right w:w="120" w:type="dxa"/>
            </w:tcMar>
            <w:vAlign w:val="center"/>
          </w:tcPr>
          <w:p>
            <w:p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3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服务项目</w:t>
            </w:r>
          </w:p>
        </w:tc>
        <w:tc>
          <w:tcPr>
            <w:tcW w:w="129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培训对象</w:t>
            </w:r>
          </w:p>
        </w:tc>
        <w:tc>
          <w:tcPr>
            <w:tcW w:w="136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培训人数</w:t>
            </w:r>
          </w:p>
        </w:tc>
        <w:tc>
          <w:tcPr>
            <w:tcW w:w="120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培训时间</w:t>
            </w:r>
          </w:p>
        </w:tc>
        <w:tc>
          <w:tcPr>
            <w:tcW w:w="79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培训地点</w:t>
            </w:r>
          </w:p>
        </w:tc>
        <w:tc>
          <w:tcPr>
            <w:tcW w:w="2352"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培训目标</w:t>
            </w:r>
          </w:p>
        </w:tc>
        <w:tc>
          <w:tcPr>
            <w:tcW w:w="1206"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472"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3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国培计划-中西部项目-防城港市中小学学科带头人培训</w:t>
            </w:r>
          </w:p>
        </w:tc>
        <w:tc>
          <w:tcPr>
            <w:tcW w:w="129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市县学科带头人、探索培训者及种子教师</w:t>
            </w:r>
          </w:p>
        </w:tc>
        <w:tc>
          <w:tcPr>
            <w:tcW w:w="136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80人</w:t>
            </w:r>
          </w:p>
        </w:tc>
        <w:tc>
          <w:tcPr>
            <w:tcW w:w="120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年10月，共7天</w:t>
            </w:r>
          </w:p>
        </w:tc>
        <w:tc>
          <w:tcPr>
            <w:tcW w:w="79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广西区外</w:t>
            </w:r>
          </w:p>
        </w:tc>
        <w:tc>
          <w:tcPr>
            <w:tcW w:w="2352"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根据学科专业发展需求，提高参训教师的师德素养和学科教学研究、信息素养与技术应用等</w:t>
            </w:r>
          </w:p>
        </w:tc>
        <w:tc>
          <w:tcPr>
            <w:tcW w:w="1206"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集中培训+跟岗研修相结合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2389" w:hRule="atLeast"/>
        </w:trPr>
        <w:tc>
          <w:tcPr>
            <w:tcW w:w="472"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3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国培计划-中西部项目-防城港市名校长提升研修</w:t>
            </w:r>
          </w:p>
        </w:tc>
        <w:tc>
          <w:tcPr>
            <w:tcW w:w="129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全市校长（遴选）</w:t>
            </w:r>
          </w:p>
        </w:tc>
        <w:tc>
          <w:tcPr>
            <w:tcW w:w="136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50人</w:t>
            </w:r>
          </w:p>
        </w:tc>
        <w:tc>
          <w:tcPr>
            <w:tcW w:w="120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2020年8月，培训天数7天</w:t>
            </w:r>
          </w:p>
        </w:tc>
        <w:tc>
          <w:tcPr>
            <w:tcW w:w="79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广西区外</w:t>
            </w:r>
          </w:p>
        </w:tc>
        <w:tc>
          <w:tcPr>
            <w:tcW w:w="2352"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提升校长创新领导力、课程领导力、以教育实践课题研究为载体，提升教育理论素养和教育实践创新能力</w:t>
            </w:r>
          </w:p>
        </w:tc>
        <w:tc>
          <w:tcPr>
            <w:tcW w:w="1206"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集中培训+名校跟岗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472"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3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国培计划-幼教国培项目-幼儿园骨干教师访名校保教能力提升浸润式培训</w:t>
            </w:r>
          </w:p>
        </w:tc>
        <w:tc>
          <w:tcPr>
            <w:tcW w:w="129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学前教育教研员、骨干教师</w:t>
            </w:r>
          </w:p>
        </w:tc>
        <w:tc>
          <w:tcPr>
            <w:tcW w:w="136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115人(市直7人、港口区23人、防城区31人、上思县23人、东兴31人）</w:t>
            </w:r>
          </w:p>
        </w:tc>
        <w:tc>
          <w:tcPr>
            <w:tcW w:w="1200"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2020年11月，培训天数8天</w:t>
            </w:r>
          </w:p>
        </w:tc>
        <w:tc>
          <w:tcPr>
            <w:tcW w:w="795"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广西区内</w:t>
            </w:r>
          </w:p>
        </w:tc>
        <w:tc>
          <w:tcPr>
            <w:tcW w:w="2352"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深入领域教学，提升课程设计组织能力。通过名园实践，提升学前教育教研员、骨干教师专业技能研究，促进学前教育教研员、骨干教师观察与指导能力；强化课程创新，突出引领作用</w:t>
            </w:r>
          </w:p>
        </w:tc>
        <w:tc>
          <w:tcPr>
            <w:tcW w:w="1206" w:type="dxa"/>
            <w:shd w:val="clear" w:color="auto" w:fill="auto"/>
            <w:tcMar>
              <w:top w:w="75" w:type="dxa"/>
              <w:left w:w="120" w:type="dxa"/>
              <w:bottom w:w="75" w:type="dxa"/>
              <w:right w:w="120" w:type="dxa"/>
            </w:tcMar>
            <w:vAlign w:val="center"/>
          </w:tcPr>
          <w:p>
            <w:pPr>
              <w:ind w:left="0" w:leftChars="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集中培训+名校跟岗</w:t>
            </w:r>
          </w:p>
        </w:tc>
      </w:tr>
    </w:tbl>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如需进一步了解详细内容，详见竞争性磋商文件。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四、采购预算金额（人民币）：</w:t>
      </w:r>
      <w:r>
        <w:rPr>
          <w:rFonts w:hint="eastAsia" w:asciiTheme="minorEastAsia" w:hAnsiTheme="minorEastAsia" w:eastAsiaTheme="minorEastAsia" w:cstheme="minorEastAsia"/>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0" w:name="OLE_LINK2"/>
      <w:r>
        <w:rPr>
          <w:rFonts w:hint="eastAsia" w:asciiTheme="minorEastAsia" w:hAnsiTheme="minorEastAsia" w:eastAsiaTheme="minorEastAsia" w:cstheme="minorEastAsia"/>
        </w:rPr>
        <w:t>捌拾万零伍仟元整（￥805000.00）</w:t>
      </w:r>
      <w:bookmarkEnd w:id="0"/>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五、本项目需要落实的政府采购政策：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1.政府采购促进中小企业发展</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2.促进残疾人就业政府采购政策</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3.政府采购支持监狱企业发展</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六、供应商资格要求：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1.符合《中华人民共和国政府采购法》第二十二条规定，且为境内注册（指按国家有关规定要求注册的），具备提供本次采购服务能力的供应商；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3.对在“信用中国”网站(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"http://www.creditchina.gov.cn/"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www.ccgp.gov.cn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4.本项目不接受未购买本磋商文件的供应商磋商</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5.本项目不接受联合体磋商</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七、竞争性磋商文件的获取：</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1.文件获取方式：因疫情影响，本项目采用网上报名的方式获取磋商文件，请潜在供应商于2020年5月14日至2020年5月21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日止的正常工作时间，正常工作时间是指每天上午8时00分到12时00分，下午3时00分到6时00分，双休日和法定节假日不办理业务。由投标人通过电子邮件发送单位主体资格证明（如营业执照、事业单位法人证书）等副本复印件（复印件须加盖单位公章）发送至采购代理机构邮箱（ggecc.fcg@163.com)的方式报名。逾期不受理，采购文件售后不退。"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日止（每天上午8时00分到12时00分，下午3时00分到6时00分，双休日和法定节假日不办理业务）通过电子邮件发送单位主体资格证明（如营业执照、事业单位法人证书）等副本复印件（复印件须加盖单位公章）至采购代理机构邮箱（ggecc.fcg@163.com)报名。逾期不受理，磋商文件工本费每套250元，磋商文件售后不退。</w:t>
      </w:r>
      <w:r>
        <w:rPr>
          <w:rFonts w:hint="eastAsia" w:asciiTheme="minorEastAsia" w:hAnsiTheme="minorEastAsia" w:eastAsiaTheme="minorEastAsia" w:cstheme="minorEastAsia"/>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2.购买磋商文件联系人姓名和电话：黄芬香；联系电话：0770-2885119传真：0770-2885119</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八、磋商保证金：</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1.磋商保证金（人民币）：壹万陆仟元整（￥16000.00），须足额交纳，否则磋商无效</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供应商必须于响应文件递交截止时间前将磋商保证金以支票、汇票、本票、网上银行支付、保函等非现金形式交到防城港市公共资源交易中心指定账户【开户名称：防城港市公共资源交易中心，开户银行：中国邮政储蓄银行防城港市分行，银行账号：945 002 010 013 388 892】，否则视为无效磋商保证金。本项目不接受现金形式或从个人账户转出的磋商保证金。办理缴纳磋商保证金手续时，请务必在银行转账单或电汇单的用途栏或空白栏上注明“FCZC2020-C3-10005-GSZX磋商保证金”</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九、响应文件递交截止时间和地点: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1.递交响应文件截止时间：2020年5月25日11时00分；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递交响应文件地点：防城港市公共资源交易中心（防城港市迎宾路红树林大厦东塔）</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2.逾期送达的或者未送达指定地点或者不按照磋商文件要求密封的响应文件，将予以拒收。</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十、磋商时间及地点：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2020年5月25日11时00分截止时间后为磋商小组与供应商磋商时间，具体时间由采购代理机构另行通知。地点：防城港市公共资源交易中心（防城港市迎宾路红树林大厦东塔），参加磋商的法定代表人或委托代理人必须持证件（法定代表人凭身份证原件或委托代理人凭法人授权委托书原件和身份证原件）依时到达指定地点等候当面磋商</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十一、公告发布媒体：</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"http://www.ccgp.gov.cn/"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http://www.ccgp.gov.cn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）、广西壮族自治区政府采购网（</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"qq://txfile/"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http://zfcg.gxzf.gov.cn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）、广西防城港政府采购网站（</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"http://zfcg.fcgs.gov.cn/"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http://zfcg.fcgs.gov.cn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）、防城港市公共资源交易中心（</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"http://www.fcgggzy.cn/"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www.fcgggzy.cn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十二、公告期限：自公告发布之日起5个工作日</w:t>
      </w:r>
      <w:r>
        <w:rPr>
          <w:rFonts w:hint="eastAsia" w:asciiTheme="minorEastAsia" w:hAnsiTheme="minorEastAsia" w:eastAsiaTheme="minorEastAsia" w:cstheme="minorEastAsia"/>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十三、联系事项：</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1.采购人名称：</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防城港市教育局</w:t>
      </w:r>
      <w:r>
        <w:rPr>
          <w:rFonts w:hint="eastAsia" w:asciiTheme="minorEastAsia" w:hAnsiTheme="minorEastAsia" w:eastAsiaTheme="minorEastAsia" w:cstheme="minorEastAsia"/>
        </w:rPr>
        <w:fldChar w:fldCharType="end"/>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联系地址：防城港市行政中心区灵秀街林业大厦710室</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联系人：郑国泉</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联系电话：0770-2883845</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2.采购代理机构名称：广西桂水工程咨询有限公司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联系地址：防城港市港口区桃花湾广场康晨小区B-18A幢</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联系人：黄芬香</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联系电话：0770-2885119</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3.监督部门：防城港市政府采购管理中心</w:t>
      </w:r>
      <w:bookmarkStart w:id="1" w:name="_GoBack"/>
      <w:bookmarkEnd w:id="1"/>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联系电话：0770-6102319</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采购人：防城港市教育局</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采购代理机构：广西桂水工程咨询有限公司</w:t>
      </w:r>
    </w:p>
    <w:p>
      <w:pPr>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2020年5月14日</w:t>
      </w:r>
    </w:p>
    <w:p>
      <w:pPr>
        <w:spacing w:line="360" w:lineRule="auto"/>
        <w:rPr>
          <w:rFonts w:hint="eastAsia" w:asciiTheme="minorEastAsia" w:hAnsiTheme="minorEastAsia" w:eastAsiaTheme="minorEastAsia" w:cstheme="minor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6CD8"/>
    <w:rsid w:val="07EF079D"/>
    <w:rsid w:val="104C3EA9"/>
    <w:rsid w:val="11D91C1E"/>
    <w:rsid w:val="13517D44"/>
    <w:rsid w:val="13BE0191"/>
    <w:rsid w:val="267D6E80"/>
    <w:rsid w:val="269D15F5"/>
    <w:rsid w:val="2AD9314C"/>
    <w:rsid w:val="2B914C2C"/>
    <w:rsid w:val="372C2A5A"/>
    <w:rsid w:val="38DB4309"/>
    <w:rsid w:val="434B2647"/>
    <w:rsid w:val="46F05BE6"/>
    <w:rsid w:val="479D69F6"/>
    <w:rsid w:val="497A140C"/>
    <w:rsid w:val="4EB07262"/>
    <w:rsid w:val="59CA33C6"/>
    <w:rsid w:val="5BC12031"/>
    <w:rsid w:val="5C567552"/>
    <w:rsid w:val="76782AE4"/>
    <w:rsid w:val="79CD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640" w:firstLineChars="200"/>
      <w:jc w:val="both"/>
    </w:pPr>
    <w:rPr>
      <w:rFonts w:ascii="Times New Roman" w:hAnsi="Times New Roman" w:eastAsia="宋体" w:cs="Times New Roman"/>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32"/>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434242"/>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434242"/>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layui-layer-tabnow"/>
    <w:basedOn w:val="5"/>
    <w:qFormat/>
    <w:uiPriority w:val="0"/>
    <w:rPr>
      <w:bdr w:val="single" w:color="CCCCCC" w:sz="6" w:space="0"/>
      <w:shd w:val="clear" w:fill="FFFFFF"/>
    </w:rPr>
  </w:style>
  <w:style w:type="character" w:customStyle="1" w:styleId="15">
    <w:name w:val="first-child"/>
    <w:basedOn w:val="5"/>
    <w:qFormat/>
    <w:uiPriority w:val="0"/>
  </w:style>
  <w:style w:type="character" w:customStyle="1" w:styleId="16">
    <w:name w:val="article_print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2019-11-15T07:38:00Z</dcterms:created>
  <dc:creator>Administrator</dc:creator>
  <cp:lastModifiedBy>   原谅这世上没有童话</cp:lastModifiedBy>
  <dcterms:modified xsi:type="dcterms:W3CDTF">2020-05-14T08:46:45Z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